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8" w:rsidRDefault="004F6AB8" w:rsidP="004F6AB8">
      <w:pPr>
        <w:pStyle w:val="1"/>
        <w:jc w:val="center"/>
      </w:pPr>
      <w:bookmarkStart w:id="0" w:name="_Toc434833747"/>
      <w:r w:rsidRPr="000C3DBB">
        <w:t>Пояснительная записка</w:t>
      </w:r>
      <w:bookmarkEnd w:id="0"/>
    </w:p>
    <w:p w:rsidR="004F6AB8" w:rsidRPr="004F6AB8" w:rsidRDefault="004F6AB8" w:rsidP="004F6AB8">
      <w:pPr>
        <w:rPr>
          <w:lang w:eastAsia="zh-CN"/>
        </w:rPr>
      </w:pPr>
    </w:p>
    <w:p w:rsidR="004F6AB8" w:rsidRPr="000C3DBB" w:rsidRDefault="004F6AB8" w:rsidP="004F6AB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биологии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6 классе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рассчитана на 34 часа 1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урок в неделю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Количество часов, отведенных на реализацию Рабочей программы, соответствует учебному плану МКОУ ООШ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Подгорцы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составлена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на основе Ф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едерального государственного образовательного стандарта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второго поколения,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основного общего образования, утвержденного приказом Министерства образования и науки Российской Федерации от 11.12.2010 № 1897, с изменениями, внесёнными приказом 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Министерства образования и науки Российской Федерации от 31.12.2015 № 1577;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примерной П</w:t>
      </w: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рограммы основного общего образования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биологии </w:t>
      </w:r>
      <w:r w:rsidRPr="000C3DBB">
        <w:rPr>
          <w:rFonts w:ascii="Times New Roman" w:eastAsia="Arial Unicode MS" w:hAnsi="Times New Roman"/>
          <w:sz w:val="28"/>
          <w:szCs w:val="28"/>
        </w:rPr>
        <w:t>для 5-9 классов (основное общее образование) и авторской программы по биологии для 5-9 классов (авторы И.Н. Пономарёва, В.С. 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Кучменко</w:t>
      </w:r>
      <w:proofErr w:type="spellEnd"/>
      <w:r w:rsidRPr="000C3DBB">
        <w:rPr>
          <w:rFonts w:ascii="Times New Roman" w:eastAsia="Arial Unicode MS" w:hAnsi="Times New Roman"/>
          <w:sz w:val="28"/>
          <w:szCs w:val="28"/>
        </w:rPr>
        <w:t xml:space="preserve">, О.А. Корнилова, А.Г. 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Драгомилов</w:t>
      </w:r>
      <w:proofErr w:type="spellEnd"/>
      <w:r w:rsidRPr="000C3DBB">
        <w:rPr>
          <w:rFonts w:ascii="Times New Roman" w:eastAsia="Arial Unicode MS" w:hAnsi="Times New Roman"/>
          <w:sz w:val="28"/>
          <w:szCs w:val="28"/>
        </w:rPr>
        <w:t>, Т.С. Сухова, Л.В. Симонова,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0C3DBB">
        <w:rPr>
          <w:rFonts w:ascii="Times New Roman" w:eastAsia="Arial Unicode MS" w:hAnsi="Times New Roman"/>
          <w:sz w:val="28"/>
          <w:szCs w:val="28"/>
        </w:rPr>
        <w:t xml:space="preserve">М., 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Вентана-Граф</w:t>
      </w:r>
      <w:proofErr w:type="spellEnd"/>
      <w:r w:rsidRPr="000C3DBB">
        <w:rPr>
          <w:rFonts w:ascii="Times New Roman" w:eastAsia="Arial Unicode MS" w:hAnsi="Times New Roman"/>
          <w:sz w:val="28"/>
          <w:szCs w:val="28"/>
        </w:rPr>
        <w:t>, 2014).</w:t>
      </w:r>
    </w:p>
    <w:p w:rsidR="004F6AB8" w:rsidRPr="000C3DBB" w:rsidRDefault="004F6AB8" w:rsidP="004F6AB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0C3DBB">
        <w:rPr>
          <w:rFonts w:ascii="Times New Roman" w:eastAsia="Arial Unicode MS" w:hAnsi="Times New Roman"/>
          <w:sz w:val="28"/>
          <w:szCs w:val="28"/>
        </w:rPr>
        <w:t xml:space="preserve">Рабочая программа </w:t>
      </w:r>
      <w:r>
        <w:rPr>
          <w:rFonts w:ascii="Times New Roman" w:eastAsia="Arial Unicode MS" w:hAnsi="Times New Roman"/>
          <w:sz w:val="28"/>
          <w:szCs w:val="28"/>
        </w:rPr>
        <w:t>ориентирована на использование</w:t>
      </w:r>
      <w:r w:rsidRPr="000C3DBB">
        <w:rPr>
          <w:rFonts w:ascii="Times New Roman" w:eastAsia="Arial Unicode MS" w:hAnsi="Times New Roman"/>
          <w:sz w:val="28"/>
          <w:szCs w:val="28"/>
        </w:rPr>
        <w:t xml:space="preserve"> УМК по биологии издательского центра «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Вентана-Граф</w:t>
      </w:r>
      <w:proofErr w:type="spellEnd"/>
      <w:r w:rsidRPr="000C3DBB">
        <w:rPr>
          <w:rFonts w:ascii="Times New Roman" w:eastAsia="Arial Unicode MS" w:hAnsi="Times New Roman"/>
          <w:sz w:val="28"/>
          <w:szCs w:val="28"/>
        </w:rPr>
        <w:t>» (авторы:</w:t>
      </w:r>
      <w:proofErr w:type="gramEnd"/>
      <w:r w:rsidRPr="000C3DBB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0C3DBB">
        <w:rPr>
          <w:rFonts w:ascii="Times New Roman" w:eastAsia="Arial Unicode MS" w:hAnsi="Times New Roman"/>
          <w:sz w:val="28"/>
          <w:szCs w:val="28"/>
        </w:rPr>
        <w:t xml:space="preserve">И.Н. Пономарёва, О.А. Корнилова, В.С. 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Кучменко</w:t>
      </w:r>
      <w:proofErr w:type="spellEnd"/>
      <w:r w:rsidRPr="000C3DBB">
        <w:rPr>
          <w:rFonts w:ascii="Times New Roman" w:eastAsia="Arial Unicode MS" w:hAnsi="Times New Roman"/>
          <w:sz w:val="28"/>
          <w:szCs w:val="28"/>
        </w:rPr>
        <w:t xml:space="preserve">, В.Н. Константинов, В.Г. Бабенко, Р.Д. Маш, А.Г. </w:t>
      </w:r>
      <w:proofErr w:type="spellStart"/>
      <w:r w:rsidRPr="000C3DBB">
        <w:rPr>
          <w:rFonts w:ascii="Times New Roman" w:eastAsia="Arial Unicode MS" w:hAnsi="Times New Roman"/>
          <w:sz w:val="28"/>
          <w:szCs w:val="28"/>
        </w:rPr>
        <w:t>Драгомилов</w:t>
      </w:r>
      <w:proofErr w:type="spellEnd"/>
      <w:r w:rsidRPr="000C3DBB">
        <w:rPr>
          <w:rFonts w:ascii="Times New Roman" w:eastAsia="Arial Unicode MS" w:hAnsi="Times New Roman"/>
          <w:sz w:val="28"/>
          <w:szCs w:val="28"/>
        </w:rPr>
        <w:t>, Т.С. Су</w:t>
      </w:r>
      <w:r>
        <w:rPr>
          <w:rFonts w:ascii="Times New Roman" w:eastAsia="Arial Unicode MS" w:hAnsi="Times New Roman"/>
          <w:sz w:val="28"/>
          <w:szCs w:val="28"/>
        </w:rPr>
        <w:t>хова и др.)</w:t>
      </w:r>
      <w:r w:rsidRPr="00AE08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E0832">
        <w:rPr>
          <w:rFonts w:ascii="Times New Roman" w:eastAsia="Times New Roman" w:hAnsi="Times New Roman"/>
          <w:color w:val="000000"/>
          <w:sz w:val="28"/>
          <w:szCs w:val="28"/>
        </w:rPr>
        <w:t>и включает в себя:</w:t>
      </w:r>
      <w:proofErr w:type="gramEnd"/>
    </w:p>
    <w:p w:rsidR="004F6AB8" w:rsidRDefault="004F6AB8" w:rsidP="004F6AB8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30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F6AB8" w:rsidRPr="00577F4E" w:rsidRDefault="000A49EF" w:rsidP="004F6AB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 «биология 6</w:t>
      </w:r>
      <w:r w:rsidR="004F6AB8"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класс» (И.Н. Пономарева, И.В. Корнилова</w:t>
      </w:r>
      <w:r w:rsidR="00037555" w:rsidRPr="00037555">
        <w:rPr>
          <w:rFonts w:ascii="Times New Roman" w:eastAsia="Arial Unicode MS" w:hAnsi="Times New Roman"/>
          <w:sz w:val="28"/>
          <w:szCs w:val="28"/>
        </w:rPr>
        <w:t xml:space="preserve"> </w:t>
      </w:r>
      <w:r w:rsidR="00037555" w:rsidRPr="000C3DBB">
        <w:rPr>
          <w:rFonts w:ascii="Times New Roman" w:eastAsia="Arial Unicode MS" w:hAnsi="Times New Roman"/>
          <w:sz w:val="28"/>
          <w:szCs w:val="28"/>
        </w:rPr>
        <w:t xml:space="preserve">В.С. </w:t>
      </w:r>
      <w:proofErr w:type="spellStart"/>
      <w:r w:rsidR="00037555" w:rsidRPr="000C3DBB">
        <w:rPr>
          <w:rFonts w:ascii="Times New Roman" w:eastAsia="Arial Unicode MS" w:hAnsi="Times New Roman"/>
          <w:sz w:val="28"/>
          <w:szCs w:val="28"/>
        </w:rPr>
        <w:t>Кучменко</w:t>
      </w:r>
      <w:proofErr w:type="spellEnd"/>
      <w:r w:rsidR="004F6AB8"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  Москва,</w:t>
      </w:r>
      <w:r w:rsidR="00037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изд. центр «</w:t>
      </w:r>
      <w:proofErr w:type="spellStart"/>
      <w:r w:rsidR="00037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="00037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2016</w:t>
      </w:r>
      <w:r w:rsidR="004F6AB8"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F6AB8" w:rsidRPr="00577F4E" w:rsidRDefault="004F6AB8" w:rsidP="004F6AB8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тетрадь к </w:t>
      </w:r>
      <w:r w:rsidR="000A4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учебнику «Биология 6</w:t>
      </w: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класс» (И.Н. Пономарева, О.А. Корнилова</w:t>
      </w:r>
      <w:r w:rsidR="00037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7555">
        <w:rPr>
          <w:rFonts w:ascii="Times New Roman" w:eastAsia="Arial Unicode MS" w:hAnsi="Times New Roman"/>
          <w:sz w:val="28"/>
          <w:szCs w:val="28"/>
        </w:rPr>
        <w:t xml:space="preserve"> </w:t>
      </w:r>
      <w:r w:rsidR="00037555" w:rsidRPr="000C3DBB">
        <w:rPr>
          <w:rFonts w:ascii="Times New Roman" w:eastAsia="Arial Unicode MS" w:hAnsi="Times New Roman"/>
          <w:sz w:val="28"/>
          <w:szCs w:val="28"/>
        </w:rPr>
        <w:t xml:space="preserve">В.С. </w:t>
      </w:r>
      <w:proofErr w:type="spellStart"/>
      <w:r w:rsidR="00037555" w:rsidRPr="000C3DBB">
        <w:rPr>
          <w:rFonts w:ascii="Times New Roman" w:eastAsia="Arial Unicode MS" w:hAnsi="Times New Roman"/>
          <w:sz w:val="28"/>
          <w:szCs w:val="28"/>
        </w:rPr>
        <w:t>Кучменко</w:t>
      </w:r>
      <w:proofErr w:type="spellEnd"/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Москва, изд. центр «</w:t>
      </w:r>
      <w:proofErr w:type="spellStart"/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2018.</w:t>
      </w:r>
    </w:p>
    <w:p w:rsidR="004F6AB8" w:rsidRPr="00577F4E" w:rsidRDefault="004F6AB8" w:rsidP="004F6AB8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AB8" w:rsidRPr="00577F4E" w:rsidRDefault="00690BD3" w:rsidP="004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Сроки реализации Программы: 2022-2023</w:t>
      </w:r>
      <w:r w:rsidR="00193C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6AB8" w:rsidRPr="00577F4E">
        <w:rPr>
          <w:rFonts w:ascii="Times New Roman" w:eastAsia="Times New Roman" w:hAnsi="Times New Roman"/>
          <w:color w:val="000000"/>
          <w:sz w:val="28"/>
          <w:szCs w:val="28"/>
        </w:rPr>
        <w:t>учебный год</w:t>
      </w:r>
    </w:p>
    <w:p w:rsidR="004F6AB8" w:rsidRPr="00577F4E" w:rsidRDefault="004F6AB8" w:rsidP="004F6AB8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F6AB8" w:rsidRPr="00577F4E" w:rsidRDefault="004F6AB8" w:rsidP="004F6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7F4E">
        <w:rPr>
          <w:rFonts w:ascii="Times New Roman" w:eastAsia="Times New Roman" w:hAnsi="Times New Roman"/>
          <w:color w:val="000000"/>
          <w:sz w:val="28"/>
          <w:szCs w:val="28"/>
        </w:rPr>
        <w:t>Программа состоит из следующих разделов:</w:t>
      </w:r>
    </w:p>
    <w:p w:rsidR="004F6AB8" w:rsidRPr="00577F4E" w:rsidRDefault="004F6AB8" w:rsidP="004F6AB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Планируемые результаты освоения химии.</w:t>
      </w:r>
    </w:p>
    <w:p w:rsidR="00037555" w:rsidRDefault="004F6AB8" w:rsidP="0003755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7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учебного предмета, курса.</w:t>
      </w:r>
    </w:p>
    <w:p w:rsidR="00037555" w:rsidRPr="00037555" w:rsidRDefault="004F6AB8" w:rsidP="0003755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Тематическое планирование с определением основных видов учебной деятельности.</w:t>
      </w:r>
      <w:r w:rsidR="00037555" w:rsidRPr="00037555">
        <w:rPr>
          <w:color w:val="000000"/>
          <w:sz w:val="28"/>
          <w:szCs w:val="28"/>
          <w:lang w:eastAsia="ru-RU"/>
        </w:rPr>
        <w:t xml:space="preserve"> </w:t>
      </w:r>
    </w:p>
    <w:p w:rsidR="00037555" w:rsidRPr="00037555" w:rsidRDefault="00037555" w:rsidP="0003755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4F6AB8" w:rsidRPr="00037555" w:rsidRDefault="004F6AB8" w:rsidP="00037555">
      <w:pPr>
        <w:pStyle w:val="a4"/>
        <w:shd w:val="clear" w:color="auto" w:fill="FFFFFF"/>
        <w:spacing w:after="0"/>
        <w:ind w:left="8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AB8" w:rsidRPr="0065618A" w:rsidRDefault="004F6AB8" w:rsidP="004F6AB8">
      <w:pPr>
        <w:pStyle w:val="1"/>
        <w:tabs>
          <w:tab w:val="clear" w:pos="432"/>
          <w:tab w:val="num" w:pos="993"/>
        </w:tabs>
        <w:ind w:left="0" w:firstLine="0"/>
        <w:jc w:val="center"/>
        <w:rPr>
          <w:color w:val="000000" w:themeColor="text1"/>
          <w:sz w:val="28"/>
          <w:szCs w:val="28"/>
          <w:lang w:eastAsia="ru-RU"/>
        </w:rPr>
      </w:pPr>
      <w:r w:rsidRPr="0065618A">
        <w:rPr>
          <w:color w:val="000000" w:themeColor="text1"/>
        </w:rPr>
        <w:t>Планируемые результаты освоения учебного предмета «Биология» в 6 классе</w:t>
      </w:r>
    </w:p>
    <w:p w:rsidR="004F6AB8" w:rsidRPr="0065618A" w:rsidRDefault="004F6AB8" w:rsidP="004F6AB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4F6AB8" w:rsidRPr="0065618A" w:rsidRDefault="004F6AB8" w:rsidP="004F6AB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Ученик, окончивший 6 класс, научится: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выделять существенные признаки биологических объектов (клеток и организмов растений) и процессов, характерных для растений;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аргументировать, приводить доказательства родства различных таксонов растений;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аргументировать, приводить доказательства различий растений;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lastRenderedPageBreak/>
        <w:t>- раскрывать роль биологии в практической деятельности людей; роль растений в жизни человека;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выявлять примеры и раскрывать сущность приспособленности растений к среде обитания;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сравнивать биологические объекты (растения, животные, грибы, бактерии), процессы жизнедеятельности; делать выводы и умозаключения на основе сравнения;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знать и аргументировать основные правила поведения в природе;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анализировать и оценивать последствия деятельности человека в природе;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описывать и использовать приемы выращивания и размножения культурных растений, ухода за ними;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color w:val="000000" w:themeColor="text1"/>
          <w:sz w:val="28"/>
          <w:szCs w:val="28"/>
        </w:rPr>
        <w:t>- знать и соблюдать правила работы в кабинете биологии.</w:t>
      </w:r>
    </w:p>
    <w:p w:rsidR="004F6AB8" w:rsidRPr="0065618A" w:rsidRDefault="004F6AB8" w:rsidP="004F6AB8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</w:pPr>
    </w:p>
    <w:p w:rsidR="004F6AB8" w:rsidRPr="0065618A" w:rsidRDefault="004F6AB8" w:rsidP="004F6AB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</w:rPr>
        <w:t>Ученик, окончивший 6 класс, получит возможность научиться: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-</w:t>
      </w:r>
      <w:r w:rsidRPr="0065618A">
        <w:rPr>
          <w:rFonts w:ascii="Times New Roman" w:hAnsi="Times New Roman"/>
          <w:i/>
          <w:color w:val="000000" w:themeColor="text1"/>
          <w:sz w:val="28"/>
          <w:szCs w:val="28"/>
        </w:rPr>
        <w:t>находить информацию о растениях в научно-популярной литературе, биологических словарях, справочниках, Интернет-ресурсах, анализировать и оценивать ее, переводить из одной формы в другую;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-</w:t>
      </w:r>
      <w:r w:rsidRPr="0065618A">
        <w:rPr>
          <w:rFonts w:ascii="Times New Roman" w:hAnsi="Times New Roman"/>
          <w:i/>
          <w:color w:val="000000" w:themeColor="text1"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-</w:t>
      </w:r>
      <w:r w:rsidRPr="0065618A">
        <w:rPr>
          <w:rFonts w:ascii="Times New Roman" w:hAnsi="Times New Roman"/>
          <w:i/>
          <w:color w:val="000000" w:themeColor="text1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-</w:t>
      </w:r>
      <w:r w:rsidRPr="0065618A">
        <w:rPr>
          <w:rFonts w:ascii="Times New Roman" w:hAnsi="Times New Roman"/>
          <w:i/>
          <w:color w:val="000000" w:themeColor="text1"/>
          <w:sz w:val="28"/>
          <w:szCs w:val="28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-</w:t>
      </w:r>
      <w:r w:rsidRPr="0065618A">
        <w:rPr>
          <w:rFonts w:ascii="Times New Roman" w:hAnsi="Times New Roman"/>
          <w:i/>
          <w:iCs/>
          <w:color w:val="000000" w:themeColor="text1"/>
          <w:sz w:val="28"/>
          <w:szCs w:val="28"/>
        </w:rPr>
        <w:t>создавать собственные письменные и устные сообщения о растениях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-</w:t>
      </w:r>
      <w:r w:rsidRPr="0065618A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работать в группе сверстников при решении познавательных задач, связанных с изучением особенностей строения и жизнедеятельности растений, планировать совместную деятельность, учитывать мнение </w:t>
      </w:r>
      <w:r w:rsidRPr="0065618A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окружающих и адекватно оценивать собственный вклад в деятельность группы.</w:t>
      </w:r>
    </w:p>
    <w:p w:rsidR="004F6AB8" w:rsidRPr="0065618A" w:rsidRDefault="004F6AB8" w:rsidP="004F6AB8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F6AB8" w:rsidRPr="0065618A" w:rsidRDefault="004F6AB8" w:rsidP="004F6AB8">
      <w:pPr>
        <w:pStyle w:val="1"/>
        <w:tabs>
          <w:tab w:val="clear" w:pos="432"/>
          <w:tab w:val="num" w:pos="993"/>
        </w:tabs>
        <w:ind w:left="0" w:firstLine="0"/>
        <w:jc w:val="center"/>
        <w:rPr>
          <w:color w:val="000000" w:themeColor="text1"/>
        </w:rPr>
      </w:pPr>
      <w:r w:rsidRPr="0065618A">
        <w:rPr>
          <w:color w:val="000000" w:themeColor="text1"/>
        </w:rPr>
        <w:t>Содержание учебного предмета</w:t>
      </w:r>
    </w:p>
    <w:p w:rsidR="004F6AB8" w:rsidRPr="0065618A" w:rsidRDefault="004F6AB8" w:rsidP="004F6AB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4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561"/>
        <w:gridCol w:w="7013"/>
      </w:tblGrid>
      <w:tr w:rsidR="004F6AB8" w:rsidRPr="0065618A" w:rsidTr="009810BA">
        <w:trPr>
          <w:trHeight w:val="81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B8" w:rsidRPr="0065618A" w:rsidRDefault="004F6AB8" w:rsidP="009810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AB8" w:rsidRPr="0065618A" w:rsidRDefault="004F6AB8" w:rsidP="009810BA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Основное содержание</w:t>
            </w:r>
          </w:p>
        </w:tc>
      </w:tr>
      <w:tr w:rsidR="004F6AB8" w:rsidRPr="0065618A" w:rsidTr="009810B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36"/>
              <w:rPr>
                <w:rStyle w:val="9"/>
                <w:rFonts w:eastAsia="Courier New"/>
                <w:b w:val="0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Наука о растениях – ботаника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Style w:val="9"/>
                <w:rFonts w:eastAsia="Courier New"/>
                <w:color w:val="000000" w:themeColor="text1"/>
                <w:sz w:val="28"/>
                <w:szCs w:val="28"/>
              </w:rPr>
              <w:t xml:space="preserve">Царства живой </w:t>
            </w:r>
            <w:proofErr w:type="spellStart"/>
            <w:r w:rsidRPr="0065618A">
              <w:rPr>
                <w:rStyle w:val="9"/>
                <w:rFonts w:eastAsia="Courier New"/>
                <w:color w:val="000000" w:themeColor="text1"/>
                <w:sz w:val="28"/>
                <w:szCs w:val="28"/>
              </w:rPr>
              <w:t>природы</w:t>
            </w:r>
            <w:proofErr w:type="gramStart"/>
            <w:r w:rsidRPr="0065618A">
              <w:rPr>
                <w:rStyle w:val="9"/>
                <w:rFonts w:eastAsia="Courier New"/>
                <w:color w:val="000000" w:themeColor="text1"/>
                <w:sz w:val="28"/>
                <w:szCs w:val="28"/>
              </w:rPr>
              <w:t>.</w:t>
            </w:r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астения</w:t>
            </w:r>
            <w:proofErr w:type="spellEnd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 xml:space="preserve">. Внешнее строение и общая характеристика растений. Многообразие растений, принципы их </w:t>
            </w:r>
            <w:proofErr w:type="spellStart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классификации</w:t>
            </w:r>
            <w:proofErr w:type="gramStart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сложнение</w:t>
            </w:r>
            <w:proofErr w:type="spellEnd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 xml:space="preserve"> растений в процессе эволюции.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Система и эволюция органического мира. Взаимосвязи организмов и окружающей среды.</w:t>
            </w:r>
            <w:r w:rsidRPr="0065618A">
              <w:rPr>
                <w:rFonts w:ascii="Times New Roman" w:eastAsia="NewBaskervilleC" w:hAnsi="Times New Roman"/>
                <w:color w:val="000000" w:themeColor="text1"/>
                <w:w w:val="98"/>
                <w:sz w:val="28"/>
                <w:szCs w:val="28"/>
              </w:rPr>
              <w:t xml:space="preserve"> Многообразие жизненных форм растений. Методы </w:t>
            </w: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изучения живых организмов: наблюдение, измерение, эксперимент. 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Клеточное строение организмов. Клетки растений. Половое размножение. Рост и развитие организмов.</w:t>
            </w:r>
          </w:p>
          <w:p w:rsidR="004F6AB8" w:rsidRPr="0065618A" w:rsidRDefault="004F6AB8" w:rsidP="009810BA">
            <w:pPr>
              <w:spacing w:after="0" w:line="240" w:lineRule="auto"/>
              <w:contextualSpacing/>
              <w:jc w:val="both"/>
              <w:rPr>
                <w:color w:val="000000" w:themeColor="text1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Клетки, ткани и органы растений. Отличительные признаки живых организмов</w:t>
            </w:r>
          </w:p>
        </w:tc>
      </w:tr>
      <w:tr w:rsidR="004F6AB8" w:rsidRPr="0065618A" w:rsidTr="009810B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растений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 xml:space="preserve">Органы растений. Рост, развитие и размножение растений. Половое размножение. </w:t>
            </w:r>
            <w:r w:rsidRPr="0065618A">
              <w:rPr>
                <w:rFonts w:ascii="Times New Roman" w:eastAsia="NewBaskervilleC" w:hAnsi="Times New Roman"/>
                <w:color w:val="000000" w:themeColor="text1"/>
                <w:w w:val="98"/>
                <w:sz w:val="28"/>
                <w:szCs w:val="28"/>
              </w:rPr>
              <w:t xml:space="preserve">Методы </w:t>
            </w: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изучения живых организмов: наблюдение, измерение, эксперимент. Взаимосвязи организмов и окружающей среды. Среда – источник веществ, энергии и информации. Семя, его строение и значение. Условия прорастания семян.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color w:val="000000" w:themeColor="text1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Корень, его строение и значение. Клетки, ткани и органы растений. Побег,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</w:t>
            </w:r>
          </w:p>
        </w:tc>
      </w:tr>
      <w:tr w:rsidR="004F6AB8" w:rsidRPr="0065618A" w:rsidTr="009810B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Процессы жизнедеятельности: питание, фотосинтез, дыхание, обмен веществ.</w:t>
            </w: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 Роль дыхания в жизнедеятельности клетки и </w:t>
            </w:r>
            <w:proofErr w:type="spellStart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организма</w:t>
            </w:r>
            <w:proofErr w:type="gramStart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егуляция</w:t>
            </w:r>
            <w:proofErr w:type="spellEnd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 процессов жизнедеятельности. Взаимосвязи организмов и окружающей среды. Роль человека в биосфере.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Размножение. Бесполое и половое размножение. Половые клетки. Оплодотворение. Рост и развитие растений.</w:t>
            </w:r>
            <w:r w:rsidRPr="0065618A">
              <w:rPr>
                <w:rFonts w:ascii="Times New Roman" w:eastAsia="NewBaskervilleC" w:hAnsi="Times New Roman"/>
                <w:color w:val="000000" w:themeColor="text1"/>
                <w:w w:val="98"/>
                <w:sz w:val="28"/>
                <w:szCs w:val="28"/>
              </w:rPr>
              <w:t xml:space="preserve"> Методы </w:t>
            </w: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изучения живых организмов: наблюдение, измерение, эксперимент.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color w:val="000000" w:themeColor="text1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Экологические проблемы. Последствия деятельности человека в экосистемах</w:t>
            </w:r>
          </w:p>
        </w:tc>
      </w:tr>
      <w:tr w:rsidR="004F6AB8" w:rsidRPr="0065618A" w:rsidTr="009810B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Многообр</w:t>
            </w: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азие и развитие растительного мира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Многообразие растений, принципы их классификации. </w:t>
            </w: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lastRenderedPageBreak/>
              <w:t>Вид – основная систематическая единица.</w:t>
            </w:r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 xml:space="preserve"> Усложнение растений в процессе эволюции. 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Водоросли, их многообразие в природе. Отдел </w:t>
            </w:r>
            <w:proofErr w:type="gramStart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Моховидные</w:t>
            </w:r>
            <w:proofErr w:type="gramEnd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: общая характеристика и значение. Плауны. Хвощи. Папоротники: их общая характеристика. Отдел </w:t>
            </w:r>
            <w:proofErr w:type="gramStart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Голосеменные</w:t>
            </w:r>
            <w:proofErr w:type="gramEnd"/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: общая характеристика и значение. Основные растительные сообщества. Отдел Покрытосеменные: общая характеристика, значение, принципы классификации. 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5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Разнообразие организмов. Семейства класса Двудольные. Семейства класса Однодольные. Важнейшие сельскохозяйственные культуры. Ядовитые растения. Охрана редких и исчезающих видов растений. </w:t>
            </w:r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Значение растений в природе и жизни человека.</w:t>
            </w: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 xml:space="preserve"> Роль человека в биосфере.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color w:val="000000" w:themeColor="text1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Эволюция растений. Результаты эволюции: многообразие видов, приспособленность организмов к среде обитания. Охраняемые виды</w:t>
            </w:r>
          </w:p>
        </w:tc>
      </w:tr>
      <w:tr w:rsidR="004F6AB8" w:rsidRPr="0065618A" w:rsidTr="009810B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Природные сообщества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napToGrid w:val="0"/>
              <w:spacing w:after="0" w:line="240" w:lineRule="auto"/>
              <w:ind w:right="59"/>
              <w:contextualSpacing/>
              <w:jc w:val="both"/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>Экосистемная</w:t>
            </w:r>
            <w:proofErr w:type="spellEnd"/>
            <w:r w:rsidRPr="0065618A">
              <w:rPr>
                <w:rStyle w:val="4"/>
                <w:rFonts w:eastAsia="Calibri"/>
                <w:color w:val="000000" w:themeColor="text1"/>
                <w:sz w:val="28"/>
                <w:szCs w:val="28"/>
              </w:rPr>
              <w:t xml:space="preserve"> организация живой природы. Понятие о природном сообществе – биогеоценозе и экосистеме. Круговорот веществ и превращения энергии. Совместная жизнь организмов в природном сообществе. Смена природных сообществ и ее причины. </w:t>
            </w:r>
            <w:r w:rsidRPr="0065618A">
              <w:rPr>
                <w:rFonts w:ascii="Times New Roman" w:eastAsia="NewBaskervilleC" w:hAnsi="Times New Roman"/>
                <w:color w:val="000000" w:themeColor="text1"/>
                <w:w w:val="98"/>
                <w:sz w:val="28"/>
                <w:szCs w:val="28"/>
              </w:rPr>
              <w:t xml:space="preserve">Методы </w:t>
            </w: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изучения живых организмов: наблюдение, измерение, эксперимент.</w:t>
            </w:r>
          </w:p>
          <w:p w:rsidR="004F6AB8" w:rsidRPr="0065618A" w:rsidRDefault="004F6AB8" w:rsidP="009810BA">
            <w:pPr>
              <w:snapToGrid w:val="0"/>
              <w:spacing w:after="0" w:line="240" w:lineRule="auto"/>
              <w:ind w:right="57"/>
              <w:contextualSpacing/>
              <w:jc w:val="both"/>
              <w:rPr>
                <w:color w:val="000000" w:themeColor="text1"/>
              </w:rPr>
            </w:pPr>
            <w:r w:rsidRPr="0065618A">
              <w:rPr>
                <w:rFonts w:ascii="Times New Roman" w:eastAsia="NewBaskervilleC" w:hAnsi="Times New Roman"/>
                <w:color w:val="000000" w:themeColor="text1"/>
                <w:sz w:val="28"/>
                <w:szCs w:val="28"/>
              </w:rPr>
              <w:t>Результаты эволюции: многообразие видов, приспособленность организмов к среде обитания. Взаимосвязи организмов и окружающей среды</w:t>
            </w:r>
          </w:p>
        </w:tc>
      </w:tr>
      <w:tr w:rsidR="004F6AB8" w:rsidRPr="0065618A" w:rsidTr="009810BA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</w:t>
            </w:r>
          </w:p>
        </w:tc>
        <w:tc>
          <w:tcPr>
            <w:tcW w:w="3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Обобщение и систематизация по курсу биологии 6 класса</w:t>
            </w:r>
          </w:p>
        </w:tc>
      </w:tr>
    </w:tbl>
    <w:p w:rsidR="004F6AB8" w:rsidRPr="0065618A" w:rsidRDefault="004F6AB8" w:rsidP="004F6AB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F6AB8" w:rsidRPr="0065618A" w:rsidRDefault="004F6AB8" w:rsidP="004F6AB8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Список лабораторных работ: </w:t>
      </w:r>
    </w:p>
    <w:p w:rsidR="004F6AB8" w:rsidRPr="0065618A" w:rsidRDefault="004F6AB8" w:rsidP="004F6A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</w:rPr>
        <w:t>Лабораторная работа № 1 «Строение семени фасоли».</w:t>
      </w:r>
    </w:p>
    <w:p w:rsidR="004F6AB8" w:rsidRPr="0065618A" w:rsidRDefault="004F6AB8" w:rsidP="004F6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</w:rPr>
        <w:t>Лабораторная работа № 2 «Строение корня проростка».</w:t>
      </w:r>
    </w:p>
    <w:p w:rsidR="004F6AB8" w:rsidRPr="0065618A" w:rsidRDefault="004F6AB8" w:rsidP="004F6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</w:rPr>
        <w:t>Лабораторная работа № 3«Строение вегетативных и генеративных почек».</w:t>
      </w:r>
    </w:p>
    <w:p w:rsidR="004F6AB8" w:rsidRPr="0065618A" w:rsidRDefault="004F6AB8" w:rsidP="004F6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</w:rPr>
        <w:t>Лабораторная работа № 4«Внешнее строение корневища, клубня и луковицы».</w:t>
      </w:r>
    </w:p>
    <w:p w:rsidR="004F6AB8" w:rsidRPr="0065618A" w:rsidRDefault="004F6AB8" w:rsidP="004F6A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</w:rPr>
        <w:t>Лабораторная работа № 5 «Черенкование комнатных растений».</w:t>
      </w:r>
    </w:p>
    <w:p w:rsidR="004F6AB8" w:rsidRPr="0065618A" w:rsidRDefault="004F6AB8" w:rsidP="004F6AB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</w:rPr>
        <w:t>Лабораторная работа № 6 «Изучение внешнего строения моховидных растений».</w:t>
      </w:r>
    </w:p>
    <w:p w:rsidR="004F6AB8" w:rsidRPr="0065618A" w:rsidRDefault="004F6AB8" w:rsidP="004F6AB8">
      <w:pPr>
        <w:tabs>
          <w:tab w:val="left" w:pos="993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65618A"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Тема</w:t>
      </w:r>
      <w:r w:rsidRPr="0065618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экскурсии: </w:t>
      </w:r>
    </w:p>
    <w:p w:rsidR="004F6AB8" w:rsidRPr="0065618A" w:rsidRDefault="004F6AB8" w:rsidP="004F6A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5618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Экскурсия «Весенние явления в жизни экосистемы». </w:t>
      </w:r>
    </w:p>
    <w:p w:rsidR="004F6AB8" w:rsidRPr="0065618A" w:rsidRDefault="004F6AB8" w:rsidP="004F6AB8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F6AB8" w:rsidRPr="0065618A" w:rsidRDefault="004F6AB8" w:rsidP="004F6AB8">
      <w:pPr>
        <w:pStyle w:val="1"/>
        <w:tabs>
          <w:tab w:val="clear" w:pos="432"/>
          <w:tab w:val="num" w:pos="993"/>
        </w:tabs>
        <w:ind w:left="0" w:firstLine="0"/>
        <w:jc w:val="center"/>
        <w:rPr>
          <w:color w:val="000000" w:themeColor="text1"/>
        </w:rPr>
      </w:pPr>
      <w:r w:rsidRPr="0065618A">
        <w:rPr>
          <w:color w:val="000000" w:themeColor="text1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4F6AB8" w:rsidRPr="0065618A" w:rsidRDefault="004F6AB8" w:rsidP="004F6AB8">
      <w:pPr>
        <w:spacing w:after="0" w:line="240" w:lineRule="auto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383"/>
        <w:gridCol w:w="3522"/>
      </w:tblGrid>
      <w:tr w:rsidR="004F6AB8" w:rsidRPr="0065618A" w:rsidTr="009810BA">
        <w:trPr>
          <w:trHeight w:val="577"/>
        </w:trPr>
        <w:tc>
          <w:tcPr>
            <w:tcW w:w="675" w:type="dxa"/>
            <w:shd w:val="clear" w:color="auto" w:fill="auto"/>
            <w:vAlign w:val="center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5618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Кол-вочасов</w:t>
            </w:r>
            <w:proofErr w:type="spellEnd"/>
          </w:p>
        </w:tc>
      </w:tr>
      <w:tr w:rsidR="004F6AB8" w:rsidRPr="0065618A" w:rsidTr="00981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20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Наука о растениях – ботаника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F6AB8" w:rsidRPr="0065618A" w:rsidTr="00981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20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растений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 </w:t>
            </w:r>
          </w:p>
        </w:tc>
      </w:tr>
      <w:tr w:rsidR="004F6AB8" w:rsidRPr="0065618A" w:rsidTr="00981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20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процессы жизнедеятельности растений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</w:tr>
      <w:tr w:rsidR="004F6AB8" w:rsidRPr="0065618A" w:rsidTr="00981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20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Многообразие и развитие растительного мира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10 </w:t>
            </w:r>
          </w:p>
        </w:tc>
      </w:tr>
      <w:tr w:rsidR="004F6AB8" w:rsidRPr="0065618A" w:rsidTr="00981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20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Природные сообщества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4F6AB8" w:rsidRPr="0065618A" w:rsidTr="009810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ind w:right="20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Итоговый контроль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F6AB8" w:rsidRPr="0065618A" w:rsidTr="009810BA">
        <w:tc>
          <w:tcPr>
            <w:tcW w:w="675" w:type="dxa"/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3650" w:type="dxa"/>
            <w:shd w:val="clear" w:color="auto" w:fill="auto"/>
          </w:tcPr>
          <w:p w:rsidR="004F6AB8" w:rsidRPr="0065618A" w:rsidRDefault="004F6AB8" w:rsidP="009810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56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</w:tr>
    </w:tbl>
    <w:p w:rsidR="004F6AB8" w:rsidRPr="0065618A" w:rsidRDefault="004F6AB8" w:rsidP="004F6AB8">
      <w:pPr>
        <w:spacing w:after="0" w:line="240" w:lineRule="auto"/>
        <w:rPr>
          <w:color w:val="000000" w:themeColor="text1"/>
          <w:sz w:val="28"/>
          <w:szCs w:val="28"/>
        </w:rPr>
      </w:pPr>
    </w:p>
    <w:p w:rsidR="004F6AB8" w:rsidRPr="0065618A" w:rsidRDefault="004F6AB8" w:rsidP="004F6AB8">
      <w:pPr>
        <w:spacing w:after="0" w:line="240" w:lineRule="auto"/>
        <w:rPr>
          <w:color w:val="000000" w:themeColor="text1"/>
          <w:sz w:val="28"/>
          <w:szCs w:val="28"/>
        </w:rPr>
      </w:pPr>
    </w:p>
    <w:p w:rsidR="000308FB" w:rsidRDefault="000308FB"/>
    <w:p w:rsidR="004F6AB8" w:rsidRDefault="004F6AB8"/>
    <w:p w:rsidR="004F6AB8" w:rsidRDefault="004F6AB8"/>
    <w:p w:rsidR="004F6AB8" w:rsidRDefault="004F6AB8"/>
    <w:p w:rsidR="004F6AB8" w:rsidRDefault="004F6AB8"/>
    <w:p w:rsidR="004F6AB8" w:rsidRDefault="004F6AB8"/>
    <w:p w:rsidR="004F6AB8" w:rsidRDefault="004F6AB8"/>
    <w:p w:rsidR="004F6AB8" w:rsidRDefault="004F6AB8"/>
    <w:p w:rsidR="004F6AB8" w:rsidRDefault="004F6AB8"/>
    <w:p w:rsidR="004F6AB8" w:rsidRDefault="004F6AB8"/>
    <w:p w:rsidR="004F6AB8" w:rsidRDefault="004F6AB8"/>
    <w:sectPr w:rsidR="004F6AB8" w:rsidSect="0003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7216D0"/>
    <w:multiLevelType w:val="hybridMultilevel"/>
    <w:tmpl w:val="C108FF70"/>
    <w:lvl w:ilvl="0" w:tplc="CC264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4AD1"/>
    <w:multiLevelType w:val="hybridMultilevel"/>
    <w:tmpl w:val="1BBC405C"/>
    <w:lvl w:ilvl="0" w:tplc="32042E56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AB8"/>
    <w:rsid w:val="000308FB"/>
    <w:rsid w:val="000332E4"/>
    <w:rsid w:val="00037555"/>
    <w:rsid w:val="000A49EF"/>
    <w:rsid w:val="00193CEA"/>
    <w:rsid w:val="00296D80"/>
    <w:rsid w:val="004F6AB8"/>
    <w:rsid w:val="00690BD3"/>
    <w:rsid w:val="00710A1F"/>
    <w:rsid w:val="00A16C23"/>
    <w:rsid w:val="00C376B2"/>
    <w:rsid w:val="00EA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FB"/>
  </w:style>
  <w:style w:type="paragraph" w:styleId="1">
    <w:name w:val="heading 1"/>
    <w:basedOn w:val="a"/>
    <w:next w:val="a"/>
    <w:link w:val="10"/>
    <w:qFormat/>
    <w:rsid w:val="004F6AB8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AB8"/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customStyle="1" w:styleId="4">
    <w:name w:val="Основной текст4"/>
    <w:rsid w:val="004F6A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9">
    <w:name w:val="Основной текст (9)"/>
    <w:rsid w:val="004F6AB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F6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locked/>
    <w:rsid w:val="004F6AB8"/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link w:val="a3"/>
    <w:qFormat/>
    <w:rsid w:val="004F6AB8"/>
    <w:pPr>
      <w:spacing w:after="12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userka</cp:lastModifiedBy>
  <cp:revision>10</cp:revision>
  <cp:lastPrinted>2021-06-03T08:52:00Z</cp:lastPrinted>
  <dcterms:created xsi:type="dcterms:W3CDTF">2018-08-31T08:39:00Z</dcterms:created>
  <dcterms:modified xsi:type="dcterms:W3CDTF">2022-06-21T12:43:00Z</dcterms:modified>
</cp:coreProperties>
</file>